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stylesWithEffects.xml" ContentType="application/vnd.ms-word.stylesWithEffect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pStyle w:val="Heading2"/>
      </w:pPr>
      <w:r>
        <w:t>Slide 1</w:t>
      </w:r>
    </w:p>
    <w:p>
      <w:r>
        <w:drawing>
          <wp:inline xmlns:a="http://schemas.openxmlformats.org/drawingml/2006/main" xmlns:pic="http://schemas.openxmlformats.org/drawingml/2006/picture">
            <wp:extent cx="5486400" cy="3086100"/>
            <wp:docPr id="1" name="Picture 1"/>
            <wp:cNvGraphicFramePr>
              <a:graphicFrameLocks noChangeAspect="1"/>
            </wp:cNvGraphicFramePr>
            <a:graphic>
              <a:graphicData uri="http://schemas.openxmlformats.org/drawingml/2006/picture">
                <pic:pic>
                  <pic:nvPicPr>
                    <pic:cNvPr id="0" name="slide_000_0m00m10s777433.jpg"/>
                    <pic:cNvPicPr/>
                  </pic:nvPicPr>
                  <pic:blipFill>
                    <a:blip r:embed="rId9"/>
                    <a:stretch>
                      <a:fillRect/>
                    </a:stretch>
                  </pic:blipFill>
                  <pic:spPr>
                    <a:xfrm>
                      <a:off x="0" y="0"/>
                      <a:ext cx="5486400" cy="3086100"/>
                    </a:xfrm>
                    <a:prstGeom prst="rect"/>
                  </pic:spPr>
                </pic:pic>
              </a:graphicData>
            </a:graphic>
          </wp:inline>
        </w:drawing>
      </w:r>
    </w:p>
    <w:p>
      <w:r>
        <w:t>The existence of the electrical double layer at the electrode interface results in the formation of a capacitance. This capacitance significantly influences the overall impedance response of the system. The underlying reason for this phenomenon is the redistribution of electrical charge within the metal in proximity to its surface.</w:t>
      </w:r>
    </w:p>
    <w:p/>
    <w:p>
      <w:pPr>
        <w:pStyle w:val="Heading2"/>
      </w:pPr>
      <w:r>
        <w:t>Slide 2</w:t>
      </w:r>
    </w:p>
    <w:p>
      <w:r>
        <w:drawing>
          <wp:inline xmlns:a="http://schemas.openxmlformats.org/drawingml/2006/main" xmlns:pic="http://schemas.openxmlformats.org/drawingml/2006/picture">
            <wp:extent cx="5486400" cy="3086100"/>
            <wp:docPr id="2" name="Picture 2"/>
            <wp:cNvGraphicFramePr>
              <a:graphicFrameLocks noChangeAspect="1"/>
            </wp:cNvGraphicFramePr>
            <a:graphic>
              <a:graphicData uri="http://schemas.openxmlformats.org/drawingml/2006/picture">
                <pic:pic>
                  <pic:nvPicPr>
                    <pic:cNvPr id="0" name="slide_001_0m00m22s756067.jpg"/>
                    <pic:cNvPicPr/>
                  </pic:nvPicPr>
                  <pic:blipFill>
                    <a:blip r:embed="rId10"/>
                    <a:stretch>
                      <a:fillRect/>
                    </a:stretch>
                  </pic:blipFill>
                  <pic:spPr>
                    <a:xfrm>
                      <a:off x="0" y="0"/>
                      <a:ext cx="5486400" cy="3086100"/>
                    </a:xfrm>
                    <a:prstGeom prst="rect"/>
                  </pic:spPr>
                </pic:pic>
              </a:graphicData>
            </a:graphic>
          </wp:inline>
        </w:drawing>
      </w:r>
    </w:p>
    <w:p>
      <w:r>
        <w:t>This phenomenon can be understood by considering that metal atoms located deep within the bulk of the material are enveloped by an electron cloud that exhibits complete symmetry in all directions. This isotropic distribution arises from the extensive and continuous crystal lattice structure that surrounds each atom uniformly in all spatial dimensions.</w:t>
      </w:r>
    </w:p>
    <w:p/>
    <w:p>
      <w:pPr>
        <w:pStyle w:val="Heading2"/>
      </w:pPr>
      <w:r>
        <w:t>Slide 3</w:t>
      </w:r>
    </w:p>
    <w:p>
      <w:r>
        <w:drawing>
          <wp:inline xmlns:a="http://schemas.openxmlformats.org/drawingml/2006/main" xmlns:pic="http://schemas.openxmlformats.org/drawingml/2006/picture">
            <wp:extent cx="5486400" cy="3086100"/>
            <wp:docPr id="3" name="Picture 3"/>
            <wp:cNvGraphicFramePr>
              <a:graphicFrameLocks noChangeAspect="1"/>
            </wp:cNvGraphicFramePr>
            <a:graphic>
              <a:graphicData uri="http://schemas.openxmlformats.org/drawingml/2006/picture">
                <pic:pic>
                  <pic:nvPicPr>
                    <pic:cNvPr id="0" name="slide_002_0m00m33s500133.jpg"/>
                    <pic:cNvPicPr/>
                  </pic:nvPicPr>
                  <pic:blipFill>
                    <a:blip r:embed="rId11"/>
                    <a:stretch>
                      <a:fillRect/>
                    </a:stretch>
                  </pic:blipFill>
                  <pic:spPr>
                    <a:xfrm>
                      <a:off x="0" y="0"/>
                      <a:ext cx="5486400" cy="3086100"/>
                    </a:xfrm>
                    <a:prstGeom prst="rect"/>
                  </pic:spPr>
                </pic:pic>
              </a:graphicData>
            </a:graphic>
          </wp:inline>
        </w:drawing>
      </w:r>
    </w:p>
    <w:p>
      <w:r>
        <w:t>[No content detected for this slide]</w:t>
      </w:r>
    </w:p>
    <w:p/>
    <w:p>
      <w:pPr>
        <w:pStyle w:val="Heading2"/>
      </w:pPr>
      <w:r>
        <w:t>Slide 4</w:t>
      </w:r>
    </w:p>
    <w:p>
      <w:r>
        <w:drawing>
          <wp:inline xmlns:a="http://schemas.openxmlformats.org/drawingml/2006/main" xmlns:pic="http://schemas.openxmlformats.org/drawingml/2006/picture">
            <wp:extent cx="5486400" cy="3086100"/>
            <wp:docPr id="4" name="Picture 4"/>
            <wp:cNvGraphicFramePr>
              <a:graphicFrameLocks noChangeAspect="1"/>
            </wp:cNvGraphicFramePr>
            <a:graphic>
              <a:graphicData uri="http://schemas.openxmlformats.org/drawingml/2006/picture">
                <pic:pic>
                  <pic:nvPicPr>
                    <pic:cNvPr id="0" name="slide_003_0m00m39s105733.jpg"/>
                    <pic:cNvPicPr/>
                  </pic:nvPicPr>
                  <pic:blipFill>
                    <a:blip r:embed="rId12"/>
                    <a:stretch>
                      <a:fillRect/>
                    </a:stretch>
                  </pic:blipFill>
                  <pic:spPr>
                    <a:xfrm>
                      <a:off x="0" y="0"/>
                      <a:ext cx="5486400" cy="3086100"/>
                    </a:xfrm>
                    <a:prstGeom prst="rect"/>
                  </pic:spPr>
                </pic:pic>
              </a:graphicData>
            </a:graphic>
          </wp:inline>
        </w:drawing>
      </w:r>
    </w:p>
    <w:p>
      <w:r>
        <w:t>Consequently, for an atom positioned at a considerable distance from the surface, the electrostatic interactions are effectively balanced.</w:t>
      </w:r>
    </w:p>
    <w:p/>
    <w:p>
      <w:pPr>
        <w:pStyle w:val="Heading2"/>
      </w:pPr>
      <w:r>
        <w:t>Slide 5</w:t>
      </w:r>
    </w:p>
    <w:p>
      <w:r>
        <w:drawing>
          <wp:inline xmlns:a="http://schemas.openxmlformats.org/drawingml/2006/main" xmlns:pic="http://schemas.openxmlformats.org/drawingml/2006/picture">
            <wp:extent cx="5486400" cy="3086100"/>
            <wp:docPr id="5" name="Picture 5"/>
            <wp:cNvGraphicFramePr>
              <a:graphicFrameLocks noChangeAspect="1"/>
            </wp:cNvGraphicFramePr>
            <a:graphic>
              <a:graphicData uri="http://schemas.openxmlformats.org/drawingml/2006/picture">
                <pic:pic>
                  <pic:nvPicPr>
                    <pic:cNvPr id="0" name="slide_004_0m00m59s659600.jpg"/>
                    <pic:cNvPicPr/>
                  </pic:nvPicPr>
                  <pic:blipFill>
                    <a:blip r:embed="rId13"/>
                    <a:stretch>
                      <a:fillRect/>
                    </a:stretch>
                  </pic:blipFill>
                  <pic:spPr>
                    <a:xfrm>
                      <a:off x="0" y="0"/>
                      <a:ext cx="5486400" cy="3086100"/>
                    </a:xfrm>
                    <a:prstGeom prst="rect"/>
                  </pic:spPr>
                </pic:pic>
              </a:graphicData>
            </a:graphic>
          </wp:inline>
        </w:drawing>
      </w:r>
    </w:p>
    <w:p>
      <w:r>
        <w:t>In contrast, atoms located at the metal surface experience an asymmetric environment. On one side, these atoms are coordinated with the bulk crystal lattice, while on the opposite side, they are exposed to the electrolyte.</w:t>
      </w:r>
    </w:p>
    <w:p/>
    <w:p>
      <w:pPr>
        <w:pStyle w:val="Heading2"/>
      </w:pPr>
      <w:r>
        <w:t>Slide 6</w:t>
      </w:r>
    </w:p>
    <w:p>
      <w:r>
        <w:drawing>
          <wp:inline xmlns:a="http://schemas.openxmlformats.org/drawingml/2006/main" xmlns:pic="http://schemas.openxmlformats.org/drawingml/2006/picture">
            <wp:extent cx="5486400" cy="3086100"/>
            <wp:docPr id="6" name="Picture 6"/>
            <wp:cNvGraphicFramePr>
              <a:graphicFrameLocks noChangeAspect="1"/>
            </wp:cNvGraphicFramePr>
            <a:graphic>
              <a:graphicData uri="http://schemas.openxmlformats.org/drawingml/2006/picture">
                <pic:pic>
                  <pic:nvPicPr>
                    <pic:cNvPr id="0" name="slide_005_0m01m07s700967.jpg"/>
                    <pic:cNvPicPr/>
                  </pic:nvPicPr>
                  <pic:blipFill>
                    <a:blip r:embed="rId14"/>
                    <a:stretch>
                      <a:fillRect/>
                    </a:stretch>
                  </pic:blipFill>
                  <pic:spPr>
                    <a:xfrm>
                      <a:off x="0" y="0"/>
                      <a:ext cx="5486400" cy="3086100"/>
                    </a:xfrm>
                    <a:prstGeom prst="rect"/>
                  </pic:spPr>
                </pic:pic>
              </a:graphicData>
            </a:graphic>
          </wp:inline>
        </w:drawing>
      </w:r>
    </w:p>
    <w:p>
      <w:r>
        <w:t>At the boundary between the metal and the electrolyte, a redistribution of charge occurs, resulting in the accumulation of positive and negative charges on the respective sides of the interface.</w:t>
      </w:r>
    </w:p>
    <w:p/>
    <w:p>
      <w:pPr>
        <w:pStyle w:val="Heading2"/>
      </w:pPr>
      <w:r>
        <w:t>Slide 7</w:t>
      </w:r>
    </w:p>
    <w:p>
      <w:r>
        <w:drawing>
          <wp:inline xmlns:a="http://schemas.openxmlformats.org/drawingml/2006/main" xmlns:pic="http://schemas.openxmlformats.org/drawingml/2006/picture">
            <wp:extent cx="5486400" cy="3086100"/>
            <wp:docPr id="7" name="Picture 7"/>
            <wp:cNvGraphicFramePr>
              <a:graphicFrameLocks noChangeAspect="1"/>
            </wp:cNvGraphicFramePr>
            <a:graphic>
              <a:graphicData uri="http://schemas.openxmlformats.org/drawingml/2006/picture">
                <pic:pic>
                  <pic:nvPicPr>
                    <pic:cNvPr id="0" name="slide_006_0m01m25s185100.jpg"/>
                    <pic:cNvPicPr/>
                  </pic:nvPicPr>
                  <pic:blipFill>
                    <a:blip r:embed="rId15"/>
                    <a:stretch>
                      <a:fillRect/>
                    </a:stretch>
                  </pic:blipFill>
                  <pic:spPr>
                    <a:xfrm>
                      <a:off x="0" y="0"/>
                      <a:ext cx="5486400" cy="3086100"/>
                    </a:xfrm>
                    <a:prstGeom prst="rect"/>
                  </pic:spPr>
                </pic:pic>
              </a:graphicData>
            </a:graphic>
          </wp:inline>
        </w:drawing>
      </w:r>
    </w:p>
    <w:p>
      <w:r>
        <w:t>Furthermore, certain ions within the electrolyte may exhibit a propensity to adsorb onto the metal surface and remain attached.</w:t>
      </w:r>
    </w:p>
    <w:p/>
    <w:p>
      <w:pPr>
        <w:pStyle w:val="Heading2"/>
      </w:pPr>
      <w:r>
        <w:t>Slide 8</w:t>
      </w:r>
    </w:p>
    <w:p>
      <w:r>
        <w:drawing>
          <wp:inline xmlns:a="http://schemas.openxmlformats.org/drawingml/2006/main" xmlns:pic="http://schemas.openxmlformats.org/drawingml/2006/picture">
            <wp:extent cx="5486400" cy="3086100"/>
            <wp:docPr id="8" name="Picture 8"/>
            <wp:cNvGraphicFramePr>
              <a:graphicFrameLocks noChangeAspect="1"/>
            </wp:cNvGraphicFramePr>
            <a:graphic>
              <a:graphicData uri="http://schemas.openxmlformats.org/drawingml/2006/picture">
                <pic:pic>
                  <pic:nvPicPr>
                    <pic:cNvPr id="0" name="slide_007_0m01m41s402882.jpg"/>
                    <pic:cNvPicPr/>
                  </pic:nvPicPr>
                  <pic:blipFill>
                    <a:blip r:embed="rId16"/>
                    <a:stretch>
                      <a:fillRect/>
                    </a:stretch>
                  </pic:blipFill>
                  <pic:spPr>
                    <a:xfrm>
                      <a:off x="0" y="0"/>
                      <a:ext cx="5486400" cy="3086100"/>
                    </a:xfrm>
                    <a:prstGeom prst="rect"/>
                  </pic:spPr>
                </pic:pic>
              </a:graphicData>
            </a:graphic>
          </wp:inline>
        </w:drawing>
      </w:r>
    </w:p>
    <w:p>
      <w:r>
        <w:t>This scenario results in the development of the electrical double layer. The electrical double layer has been represented through several theoretical models; however, in general terms, it comprises a primary layer adjacent to the metal surface where ions are specifically adsorbed. This is followed by a secondary layer composed of solvated ions that are less tightly bound. Beyond these, there exists an outer diffuse layer, wherein the concentration of charge is distributed and diminishes progressively with increasing distance from the metal surface.</w:t>
      </w:r>
    </w:p>
    <w:p/>
    <w:p>
      <w:pPr>
        <w:pStyle w:val="Heading2"/>
      </w:pPr>
      <w:r>
        <w:t>Slide 9</w:t>
      </w:r>
    </w:p>
    <w:p>
      <w:r>
        <w:drawing>
          <wp:inline xmlns:a="http://schemas.openxmlformats.org/drawingml/2006/main" xmlns:pic="http://schemas.openxmlformats.org/drawingml/2006/picture">
            <wp:extent cx="5486400" cy="3086100"/>
            <wp:docPr id="9" name="Picture 9"/>
            <wp:cNvGraphicFramePr>
              <a:graphicFrameLocks noChangeAspect="1"/>
            </wp:cNvGraphicFramePr>
            <a:graphic>
              <a:graphicData uri="http://schemas.openxmlformats.org/drawingml/2006/picture">
                <pic:pic>
                  <pic:nvPicPr>
                    <pic:cNvPr id="0" name="slide_008_0m01m53s620433.jpg"/>
                    <pic:cNvPicPr/>
                  </pic:nvPicPr>
                  <pic:blipFill>
                    <a:blip r:embed="rId17"/>
                    <a:stretch>
                      <a:fillRect/>
                    </a:stretch>
                  </pic:blipFill>
                  <pic:spPr>
                    <a:xfrm>
                      <a:off x="0" y="0"/>
                      <a:ext cx="5486400" cy="3086100"/>
                    </a:xfrm>
                    <a:prstGeom prst="rect"/>
                  </pic:spPr>
                </pic:pic>
              </a:graphicData>
            </a:graphic>
          </wp:inline>
        </w:drawing>
      </w:r>
    </w:p>
    <w:p>
      <w:r>
        <w:t>[No content detected for this slide]</w:t>
      </w:r>
    </w:p>
    <w:p/>
    <w:p>
      <w:pPr>
        <w:pStyle w:val="Heading2"/>
      </w:pPr>
      <w:r>
        <w:t>Slide 10</w:t>
      </w:r>
    </w:p>
    <w:p>
      <w:r>
        <w:drawing>
          <wp:inline xmlns:a="http://schemas.openxmlformats.org/drawingml/2006/main" xmlns:pic="http://schemas.openxmlformats.org/drawingml/2006/picture">
            <wp:extent cx="5486400" cy="3086100"/>
            <wp:docPr id="10" name="Picture 10"/>
            <wp:cNvGraphicFramePr>
              <a:graphicFrameLocks noChangeAspect="1"/>
            </wp:cNvGraphicFramePr>
            <a:graphic>
              <a:graphicData uri="http://schemas.openxmlformats.org/drawingml/2006/picture">
                <pic:pic>
                  <pic:nvPicPr>
                    <pic:cNvPr id="0" name="slide_009_0m02m00s560700.jpg"/>
                    <pic:cNvPicPr/>
                  </pic:nvPicPr>
                  <pic:blipFill>
                    <a:blip r:embed="rId18"/>
                    <a:stretch>
                      <a:fillRect/>
                    </a:stretch>
                  </pic:blipFill>
                  <pic:spPr>
                    <a:xfrm>
                      <a:off x="0" y="0"/>
                      <a:ext cx="5486400" cy="3086100"/>
                    </a:xfrm>
                    <a:prstGeom prst="rect"/>
                  </pic:spPr>
                </pic:pic>
              </a:graphicData>
            </a:graphic>
          </wp:inline>
        </w:drawing>
      </w:r>
    </w:p>
    <w:p>
      <w:r>
        <w:t>[No content detected for this slide]</w:t>
      </w:r>
    </w:p>
    <w:p/>
    <w:sectPr w:rsidR="00FC693F" w:rsidRPr="0006063C" w:rsidSect="00034616">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Courier">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310EC42"/>
    <w:lvl w:ilvl="0">
      <w:start w:val="1"/>
      <w:numFmt w:val="decimal"/>
      <w:lvlText w:val="%1."/>
      <w:lvlJc w:val="left"/>
      <w:pPr>
        <w:tabs>
          <w:tab w:val="num" w:pos="1800"/>
        </w:tabs>
        <w:ind w:left="1800" w:hanging="360"/>
      </w:pPr>
    </w:lvl>
  </w:abstractNum>
  <w:abstractNum w:abstractNumId="1">
    <w:nsid w:val="FFFFFF7D"/>
    <w:multiLevelType w:val="singleLevel"/>
    <w:tmpl w:val="E4089024"/>
    <w:lvl w:ilvl="0">
      <w:start w:val="1"/>
      <w:numFmt w:val="decimal"/>
      <w:lvlText w:val="%1."/>
      <w:lvlJc w:val="left"/>
      <w:pPr>
        <w:tabs>
          <w:tab w:val="num" w:pos="1440"/>
        </w:tabs>
        <w:ind w:left="1440" w:hanging="360"/>
      </w:pPr>
    </w:lvl>
  </w:abstractNum>
  <w:abstractNum w:abstractNumId="2">
    <w:nsid w:val="FFFFFF7E"/>
    <w:multiLevelType w:val="singleLevel"/>
    <w:tmpl w:val="FB12693A"/>
    <w:lvl w:ilvl="0">
      <w:start w:val="1"/>
      <w:numFmt w:val="decimal"/>
      <w:pStyle w:val="ListNumber3"/>
      <w:lvlText w:val="%1."/>
      <w:lvlJc w:val="left"/>
      <w:pPr>
        <w:tabs>
          <w:tab w:val="num" w:pos="1080"/>
        </w:tabs>
        <w:ind w:left="1080" w:hanging="360"/>
      </w:pPr>
    </w:lvl>
  </w:abstractNum>
  <w:abstractNum w:abstractNumId="3">
    <w:nsid w:val="FFFFFF7F"/>
    <w:multiLevelType w:val="singleLevel"/>
    <w:tmpl w:val="38441652"/>
    <w:lvl w:ilvl="0">
      <w:start w:val="1"/>
      <w:numFmt w:val="decimal"/>
      <w:pStyle w:val="ListNumber2"/>
      <w:lvlText w:val="%1."/>
      <w:lvlJc w:val="left"/>
      <w:pPr>
        <w:tabs>
          <w:tab w:val="num" w:pos="720"/>
        </w:tabs>
        <w:ind w:left="720" w:hanging="360"/>
      </w:pPr>
    </w:lvl>
  </w:abstractNum>
  <w:abstractNum w:abstractNumId="4">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nsid w:val="FFFFFF82"/>
    <w:multiLevelType w:val="singleLevel"/>
    <w:tmpl w:val="F3EAFDEC"/>
    <w:lvl w:ilvl="0">
      <w:start w:val="1"/>
      <w:numFmt w:val="bullet"/>
      <w:pStyle w:val="ListBullet3"/>
      <w:lvlText w:val=""/>
      <w:lvlJc w:val="left"/>
      <w:pPr>
        <w:tabs>
          <w:tab w:val="num" w:pos="1080"/>
        </w:tabs>
        <w:ind w:left="1080" w:hanging="360"/>
      </w:pPr>
      <w:rPr>
        <w:rFonts w:ascii="Symbol" w:hAnsi="Symbol" w:hint="default"/>
      </w:rPr>
    </w:lvl>
  </w:abstractNum>
  <w:abstractNum w:abstractNumId="6">
    <w:nsid w:val="FFFFFF83"/>
    <w:multiLevelType w:val="singleLevel"/>
    <w:tmpl w:val="3D1EFFD4"/>
    <w:lvl w:ilvl="0">
      <w:start w:val="1"/>
      <w:numFmt w:val="bullet"/>
      <w:pStyle w:val="ListBullet2"/>
      <w:lvlText w:val=""/>
      <w:lvlJc w:val="left"/>
      <w:pPr>
        <w:tabs>
          <w:tab w:val="num" w:pos="720"/>
        </w:tabs>
        <w:ind w:left="720" w:hanging="360"/>
      </w:pPr>
      <w:rPr>
        <w:rFonts w:ascii="Symbol" w:hAnsi="Symbol" w:hint="default"/>
      </w:rPr>
    </w:lvl>
  </w:abstractNum>
  <w:abstractNum w:abstractNumId="7">
    <w:nsid w:val="FFFFFF88"/>
    <w:multiLevelType w:val="singleLevel"/>
    <w:tmpl w:val="D0A62B40"/>
    <w:lvl w:ilvl="0">
      <w:start w:val="1"/>
      <w:numFmt w:val="decimal"/>
      <w:pStyle w:val="ListNumber"/>
      <w:lvlText w:val="%1."/>
      <w:lvlJc w:val="left"/>
      <w:pPr>
        <w:tabs>
          <w:tab w:val="num" w:pos="360"/>
        </w:tabs>
        <w:ind w:left="360" w:hanging="360"/>
      </w:pPr>
    </w:lvl>
  </w:abstractNum>
  <w:abstractNum w:abstractNumId="8">
    <w:nsid w:val="FFFFFF89"/>
    <w:multiLevelType w:val="singleLevel"/>
    <w:tmpl w:val="29761A62"/>
    <w:lvl w:ilvl="0">
      <w:start w:val="1"/>
      <w:numFmt w:val="bullet"/>
      <w:pStyle w:val="ListBullet"/>
      <w:lvlText w:val=""/>
      <w:lvlJc w:val="left"/>
      <w:pPr>
        <w:tabs>
          <w:tab w:val="num" w:pos="360"/>
        </w:tabs>
        <w:ind w:left="360" w:hanging="360"/>
      </w:pPr>
      <w:rPr>
        <w:rFonts w:ascii="Symbol" w:hAnsi="Symbol" w:hint="default"/>
      </w:rPr>
    </w:lvl>
  </w:abstractNum>
  <w:num w:numId="1">
    <w:abstractNumId w:val="8"/>
  </w:num>
  <w:num w:numId="2">
    <w:abstractNumId w:val="6"/>
  </w:num>
  <w:num w:numId="3">
    <w:abstractNumId w:val="5"/>
  </w:num>
  <w:num w:numId="4">
    <w:abstractNumId w:val="4"/>
  </w:num>
  <w:num w:numId="5">
    <w:abstractNumId w:val="7"/>
  </w:num>
  <w:num w:numId="6">
    <w:abstractNumId w:val="3"/>
  </w:num>
  <w:num w:numId="7">
    <w:abstractNumId w:val="2"/>
  </w:num>
  <w:num w:numId="8">
    <w:abstractNumId w:val="1"/>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7730"/>
    <w:rsid w:val="00034616"/>
    <w:rsid w:val="0006063C"/>
    <w:rsid w:val="0015074B"/>
    <w:rsid w:val="0029639D"/>
    <w:rsid w:val="00326F90"/>
    <w:rsid w:val="00AA1D8D"/>
    <w:rsid w:val="00B47730"/>
    <w:rsid w:val="00CB0664"/>
    <w:rsid w:val="00FC693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406206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693F"/>
  </w:style>
  <w:style w:type="paragraph" w:styleId="Header">
    <w:name w:val="header"/>
    <w:basedOn w:val="Normal"/>
    <w:link w:val="HeaderChar"/>
    <w:uiPriority w:val="99"/>
    <w:unhideWhenUsed/>
    <w:rsid w:val="00E618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18BF"/>
  </w:style>
  <w:style w:type="paragraph" w:styleId="Footer">
    <w:name w:val="footer"/>
    <w:basedOn w:val="Normal"/>
    <w:link w:val="FooterChar"/>
    <w:uiPriority w:val="99"/>
    <w:unhideWhenUsed/>
    <w:rsid w:val="00E618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18BF"/>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693F"/>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ntTable" Target="fontTable.xml"/><Relationship Id="rId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9" Type="http://schemas.openxmlformats.org/officeDocument/2006/relationships/image" Target="media/image1.jpg"/><Relationship Id="rId10" Type="http://schemas.openxmlformats.org/officeDocument/2006/relationships/image" Target="media/image2.jpg"/><Relationship Id="rId11" Type="http://schemas.openxmlformats.org/officeDocument/2006/relationships/image" Target="media/image3.jpg"/><Relationship Id="rId12" Type="http://schemas.openxmlformats.org/officeDocument/2006/relationships/image" Target="media/image4.jpg"/><Relationship Id="rId13" Type="http://schemas.openxmlformats.org/officeDocument/2006/relationships/image" Target="media/image5.jpg"/><Relationship Id="rId14" Type="http://schemas.openxmlformats.org/officeDocument/2006/relationships/image" Target="media/image6.jpg"/><Relationship Id="rId15" Type="http://schemas.openxmlformats.org/officeDocument/2006/relationships/image" Target="media/image7.jpg"/><Relationship Id="rId16" Type="http://schemas.openxmlformats.org/officeDocument/2006/relationships/image" Target="media/image8.jpg"/><Relationship Id="rId17" Type="http://schemas.openxmlformats.org/officeDocument/2006/relationships/image" Target="media/image9.jpg"/><Relationship Id="rId18" Type="http://schemas.openxmlformats.org/officeDocument/2006/relationships/image" Target="media/image1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0</Words>
  <Characters>0</Characters>
  <Application>Microsoft Macintosh Word</Application>
  <DocSecurity>0</DocSecurity>
  <Lines>0</Lines>
  <Paragraphs>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0</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
  <cp:revision>1</cp:revision>
  <dcterms:created xsi:type="dcterms:W3CDTF">2013-12-23T23:15:00Z</dcterms:created>
  <dcterms:modified xsi:type="dcterms:W3CDTF">2013-12-23T23:15:00Z</dcterms:modified>
  <cp:category/>
</cp:coreProperties>
</file>